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0B6F" w14:textId="77777777" w:rsidR="00144F92" w:rsidRPr="00E71FD1" w:rsidRDefault="00144F92" w:rsidP="00144F92">
      <w:pPr>
        <w:rPr>
          <w:rFonts w:ascii="Times" w:hAnsi="Times" w:cs="Times New Roman"/>
        </w:rPr>
      </w:pPr>
      <w:r w:rsidRPr="00E71FD1">
        <w:rPr>
          <w:rFonts w:ascii="Cambria" w:hAnsi="Cambria" w:cs="Times New Roman"/>
          <w:b/>
          <w:bCs/>
          <w:color w:val="000000"/>
        </w:rPr>
        <w:t>Graduation Standard #2</w:t>
      </w:r>
    </w:p>
    <w:p w14:paraId="287D91A5" w14:textId="77777777" w:rsidR="00144F92" w:rsidRPr="00E71FD1" w:rsidRDefault="00144F92" w:rsidP="00144F92">
      <w:pPr>
        <w:rPr>
          <w:rFonts w:ascii="Times" w:hAnsi="Times" w:cs="Times New Roman"/>
        </w:rPr>
      </w:pPr>
      <w:r w:rsidRPr="00E71FD1">
        <w:rPr>
          <w:rFonts w:ascii="Cambria" w:hAnsi="Cambria" w:cs="Times New Roman"/>
          <w:b/>
          <w:bCs/>
          <w:color w:val="000000"/>
        </w:rPr>
        <w:t>2. Using scientific models in the fields of earth and space science, life science, chemistry, and physics.</w:t>
      </w:r>
    </w:p>
    <w:p w14:paraId="74492521" w14:textId="77777777" w:rsidR="00144F92" w:rsidRPr="00E71FD1" w:rsidRDefault="00144F92" w:rsidP="00144F92">
      <w:pPr>
        <w:numPr>
          <w:ilvl w:val="0"/>
          <w:numId w:val="29"/>
        </w:numPr>
        <w:ind w:left="1440"/>
        <w:textAlignment w:val="baseline"/>
        <w:rPr>
          <w:rFonts w:ascii="Cambria" w:hAnsi="Cambria" w:cs="Times New Roman"/>
          <w:b/>
          <w:bCs/>
          <w:color w:val="000000"/>
        </w:rPr>
      </w:pPr>
      <w:r w:rsidRPr="00E71FD1">
        <w:rPr>
          <w:rFonts w:ascii="Cambria" w:hAnsi="Cambria" w:cs="Times New Roman"/>
          <w:b/>
          <w:bCs/>
          <w:color w:val="000000"/>
        </w:rPr>
        <w:t>Students will use and evaluate models to make predictions and inferences, explore relationships, and communicate ideas.</w:t>
      </w:r>
    </w:p>
    <w:p w14:paraId="26A2A4B7" w14:textId="778359A9" w:rsidR="00144F92" w:rsidRPr="00144F92" w:rsidRDefault="00144F92" w:rsidP="00144F92">
      <w:pPr>
        <w:rPr>
          <w:rFonts w:ascii="Times" w:hAnsi="Times" w:cs="Times New Roman"/>
          <w:sz w:val="20"/>
          <w:szCs w:val="20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4023"/>
        <w:gridCol w:w="2493"/>
      </w:tblGrid>
      <w:tr w:rsidR="00144F92" w:rsidRPr="00144F92" w14:paraId="6DFEF535" w14:textId="77777777" w:rsidTr="00144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5C4E4" w14:textId="77777777" w:rsidR="00144F92" w:rsidRPr="00144F92" w:rsidRDefault="00144F92" w:rsidP="00144F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3273" w14:textId="77777777" w:rsidR="00144F92" w:rsidRPr="00144F92" w:rsidRDefault="00144F92" w:rsidP="00144F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F3487" w14:textId="77777777" w:rsidR="00144F92" w:rsidRPr="00144F92" w:rsidRDefault="00144F92" w:rsidP="00144F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Need to know</w:t>
            </w:r>
          </w:p>
        </w:tc>
      </w:tr>
      <w:tr w:rsidR="00144F92" w:rsidRPr="00144F92" w14:paraId="673CE26E" w14:textId="77777777" w:rsidTr="00144F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1EE1C" w14:textId="77777777" w:rsidR="00144F92" w:rsidRPr="00144F92" w:rsidRDefault="00144F92" w:rsidP="00144F92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980000"/>
              </w:rPr>
            </w:pPr>
            <w:r w:rsidRPr="00144F92">
              <w:rPr>
                <w:rFonts w:ascii="Cambria" w:hAnsi="Cambria" w:cs="Arial"/>
                <w:color w:val="980000"/>
              </w:rPr>
              <w:t>Develop a model based on evidence of Earth’s interior to describe the cycling of matter by thermal convection. (NGSS: HS-ESS2-3 Earth’s Systems)</w:t>
            </w:r>
          </w:p>
          <w:p w14:paraId="6A5D9E03" w14:textId="0F9CEC3D" w:rsidR="00144F92" w:rsidRPr="00144F92" w:rsidRDefault="00144F92" w:rsidP="00144F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3D805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03061D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explain convection</w:t>
            </w:r>
          </w:p>
          <w:p w14:paraId="1C0E7F9F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342BE9D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describe Earth’s layered interior</w:t>
            </w:r>
          </w:p>
          <w:p w14:paraId="629794A7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C2EC22D" w14:textId="77777777" w:rsidR="00144F92" w:rsidRPr="00144F92" w:rsidRDefault="00144F92" w:rsidP="00144F9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develop a model to accurately describe the cycling of matter by thermal convection within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C2DAF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Density</w:t>
            </w:r>
          </w:p>
          <w:p w14:paraId="11D17DCD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Density Relationships</w:t>
            </w:r>
          </w:p>
          <w:p w14:paraId="2CD3D22D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Convection</w:t>
            </w:r>
          </w:p>
          <w:p w14:paraId="5532E4BC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Thermal Energy</w:t>
            </w:r>
          </w:p>
          <w:p w14:paraId="1C7DD8B7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Plate Tectonics</w:t>
            </w:r>
          </w:p>
          <w:p w14:paraId="22EFA4D9" w14:textId="77777777" w:rsidR="00144F92" w:rsidRPr="00144F92" w:rsidRDefault="00144F92" w:rsidP="00144F92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Buoyancy</w:t>
            </w:r>
          </w:p>
          <w:p w14:paraId="5E93CD6E" w14:textId="77777777" w:rsidR="00144F92" w:rsidRPr="00144F92" w:rsidRDefault="00144F92" w:rsidP="00144F92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5C77E43" w14:textId="05139618" w:rsidR="00144F92" w:rsidRPr="00144F92" w:rsidRDefault="00144F92" w:rsidP="00144F9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13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2599"/>
        <w:gridCol w:w="2534"/>
        <w:gridCol w:w="2358"/>
        <w:gridCol w:w="2976"/>
      </w:tblGrid>
      <w:tr w:rsidR="00144F92" w:rsidRPr="00144F92" w14:paraId="29E2017C" w14:textId="77777777" w:rsidTr="00E71FD1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3A42F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82BB" w14:textId="77777777" w:rsidR="00144F92" w:rsidRPr="00144F92" w:rsidRDefault="00144F92" w:rsidP="00144F9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A09E4" w14:textId="77777777" w:rsidR="00144F92" w:rsidRPr="00144F92" w:rsidRDefault="00144F92" w:rsidP="00144F9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2E05" w14:textId="77777777" w:rsidR="00144F92" w:rsidRPr="00144F92" w:rsidRDefault="00144F92" w:rsidP="00144F9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44684" w14:textId="77777777" w:rsidR="00144F92" w:rsidRPr="00144F92" w:rsidRDefault="00144F92" w:rsidP="00144F9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44F92" w:rsidRPr="00144F92" w14:paraId="3DC38DE4" w14:textId="77777777" w:rsidTr="00E71FD1">
        <w:trPr>
          <w:trHeight w:val="37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FA91E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 a model based on evidence of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Earth’s interior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describe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cycling of matter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44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thermal convection.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7D126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identify the components involved in convection </w:t>
            </w:r>
          </w:p>
          <w:p w14:paraId="564F4BD6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1D30F3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list Earth’s layered interior</w:t>
            </w:r>
          </w:p>
          <w:p w14:paraId="69EBBCCE" w14:textId="77777777" w:rsidR="00144F92" w:rsidRPr="00144F92" w:rsidRDefault="00144F92" w:rsidP="00144F9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44F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144F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3B72592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label a provided model that accurately describes the cycling of matter by thermal convection within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19BE" w14:textId="5F41D3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def</w:t>
            </w:r>
            <w:r w:rsidR="0066642E">
              <w:rPr>
                <w:rFonts w:ascii="Arial" w:hAnsi="Arial" w:cs="Arial"/>
                <w:color w:val="000000"/>
                <w:sz w:val="22"/>
                <w:szCs w:val="22"/>
              </w:rPr>
              <w:t xml:space="preserve">ine the components involved in </w:t>
            </w: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convection</w:t>
            </w:r>
          </w:p>
          <w:p w14:paraId="67CD87B4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2DC03FE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identify Earth’s layered interior</w:t>
            </w:r>
          </w:p>
          <w:p w14:paraId="5D920DEC" w14:textId="77777777" w:rsidR="00144F92" w:rsidRPr="00144F92" w:rsidRDefault="00144F92" w:rsidP="00144F9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44F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144F9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472D1118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</w:t>
            </w:r>
            <w:r w:rsidRPr="00144F92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use an existing model to accurately explain the cycling of matter by thermal convection within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590F3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explain convection</w:t>
            </w:r>
          </w:p>
          <w:p w14:paraId="35C67BD7" w14:textId="1D4D241C" w:rsidR="00144F92" w:rsidRPr="00144F92" w:rsidRDefault="00144F92" w:rsidP="00144F9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A89BE79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describe Earth’s layered interior</w:t>
            </w:r>
          </w:p>
          <w:p w14:paraId="336F1825" w14:textId="47FE1257" w:rsidR="00B26631" w:rsidRPr="00144F92" w:rsidRDefault="00B26631" w:rsidP="00144F9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56EA0E7D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develop a model to accurately describe the cycling of matter by thermal convection within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AB9A2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 xml:space="preserve">I can explain convection </w:t>
            </w:r>
          </w:p>
          <w:p w14:paraId="23F06F18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and apply it to other examples.</w:t>
            </w:r>
          </w:p>
          <w:p w14:paraId="59E2AD48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81E7A85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explain Earth’s layered interior and distinguish the diverse composition found within each layer.</w:t>
            </w:r>
          </w:p>
          <w:p w14:paraId="744F3893" w14:textId="77777777" w:rsidR="00144F92" w:rsidRPr="00144F92" w:rsidRDefault="00144F92" w:rsidP="00144F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3A4DB3" w14:textId="77777777" w:rsidR="00144F92" w:rsidRPr="00144F92" w:rsidRDefault="00144F92" w:rsidP="00144F92">
            <w:pPr>
              <w:rPr>
                <w:rFonts w:ascii="Times" w:hAnsi="Times" w:cs="Times New Roman"/>
                <w:sz w:val="20"/>
                <w:szCs w:val="20"/>
              </w:rPr>
            </w:pPr>
            <w:r w:rsidRPr="00144F92">
              <w:rPr>
                <w:rFonts w:ascii="Arial" w:hAnsi="Arial" w:cs="Arial"/>
                <w:color w:val="000000"/>
                <w:sz w:val="22"/>
                <w:szCs w:val="22"/>
              </w:rPr>
              <w:t>I can develop a model to accurately describe the cycling of matter by thermal convection within Earth and its resulting effects on earth’s plates.</w:t>
            </w:r>
          </w:p>
        </w:tc>
      </w:tr>
    </w:tbl>
    <w:p w14:paraId="431E9D99" w14:textId="77777777" w:rsidR="0090139A" w:rsidRDefault="0090139A" w:rsidP="00E71FD1"/>
    <w:p w14:paraId="7B5A6055" w14:textId="77777777" w:rsidR="0066642E" w:rsidRDefault="0066642E" w:rsidP="00E71FD1"/>
    <w:p w14:paraId="7C6FCB05" w14:textId="77777777" w:rsidR="002F2436" w:rsidRDefault="002F2436" w:rsidP="0066642E">
      <w:pPr>
        <w:jc w:val="center"/>
        <w:rPr>
          <w:b/>
        </w:rPr>
      </w:pPr>
    </w:p>
    <w:p w14:paraId="552E907E" w14:textId="23D9FA9B" w:rsidR="0066642E" w:rsidRPr="0066642E" w:rsidRDefault="0066642E" w:rsidP="0066642E">
      <w:pPr>
        <w:jc w:val="center"/>
        <w:rPr>
          <w:b/>
        </w:rPr>
      </w:pPr>
      <w:r w:rsidRPr="0066642E">
        <w:rPr>
          <w:b/>
        </w:rPr>
        <w:lastRenderedPageBreak/>
        <w:t>Summative Assessment for Science Graduation Standard #2, Using Scientific Models in Earth and Space Science</w:t>
      </w:r>
    </w:p>
    <w:p w14:paraId="3B7AB9CC" w14:textId="77777777" w:rsidR="0066642E" w:rsidRDefault="0066642E" w:rsidP="00E71FD1"/>
    <w:p w14:paraId="6E369050" w14:textId="2BA6E8E9" w:rsidR="0066642E" w:rsidRDefault="00884A2E" w:rsidP="00E71FD1">
      <w:r>
        <w:tab/>
      </w:r>
      <w:r w:rsidR="0066642E">
        <w:t xml:space="preserve">Please use </w:t>
      </w:r>
      <w:r>
        <w:t xml:space="preserve">the rubric for Science Graduation Standard #2 and </w:t>
      </w:r>
      <w:r w:rsidR="0066642E">
        <w:t xml:space="preserve">the information that we have studied in the “Earth’s Dynamic Interior” unit to develop a model that can be directly </w:t>
      </w:r>
      <w:r>
        <w:t xml:space="preserve">applied </w:t>
      </w:r>
      <w:r w:rsidR="0066642E">
        <w:t xml:space="preserve">to answer the two questions below.  </w:t>
      </w:r>
      <w:r>
        <w:t xml:space="preserve">Your model can be in any form of your choice:  digital, drawn by hand, a physical model, </w:t>
      </w:r>
      <w:proofErr w:type="spellStart"/>
      <w:r>
        <w:t>etc</w:t>
      </w:r>
      <w:proofErr w:type="spellEnd"/>
      <w:r>
        <w:t>…  Just make sure that your model contains the information necessary to completely answer the questions below, and that it meets the requirements for proficiency according to the rubric.</w:t>
      </w:r>
    </w:p>
    <w:p w14:paraId="3D817D0B" w14:textId="77777777" w:rsidR="00884A2E" w:rsidRDefault="00884A2E" w:rsidP="00E71FD1"/>
    <w:p w14:paraId="3D420B49" w14:textId="0A0547FC" w:rsidR="00884A2E" w:rsidRPr="00B47744" w:rsidRDefault="00884A2E" w:rsidP="00B47744">
      <w:pPr>
        <w:ind w:left="2160" w:hanging="2160"/>
        <w:rPr>
          <w:sz w:val="28"/>
          <w:szCs w:val="28"/>
        </w:rPr>
      </w:pPr>
      <w:r w:rsidRPr="00B47744">
        <w:rPr>
          <w:b/>
          <w:sz w:val="28"/>
          <w:szCs w:val="28"/>
        </w:rPr>
        <w:t>Question 1</w:t>
      </w:r>
      <w:r w:rsidRPr="00B47744">
        <w:rPr>
          <w:sz w:val="28"/>
          <w:szCs w:val="28"/>
        </w:rPr>
        <w:t>--</w:t>
      </w:r>
      <w:r w:rsidRPr="00B47744">
        <w:rPr>
          <w:sz w:val="28"/>
          <w:szCs w:val="28"/>
        </w:rPr>
        <w:tab/>
        <w:t>In what ways do physical conditions within the Earth create a dynamic, ever-changing planetary surface?</w:t>
      </w:r>
    </w:p>
    <w:p w14:paraId="29B7C4CA" w14:textId="77777777" w:rsidR="00884A2E" w:rsidRPr="00B47744" w:rsidRDefault="00884A2E" w:rsidP="00E71FD1">
      <w:pPr>
        <w:rPr>
          <w:sz w:val="28"/>
          <w:szCs w:val="28"/>
        </w:rPr>
      </w:pPr>
    </w:p>
    <w:p w14:paraId="07A756C8" w14:textId="57357056" w:rsidR="00884A2E" w:rsidRPr="00B47744" w:rsidRDefault="00884A2E" w:rsidP="00E71FD1">
      <w:pPr>
        <w:rPr>
          <w:rFonts w:ascii="Cambria" w:hAnsi="Cambria"/>
          <w:sz w:val="28"/>
          <w:szCs w:val="28"/>
        </w:rPr>
      </w:pPr>
      <w:r w:rsidRPr="00B47744">
        <w:rPr>
          <w:rFonts w:ascii="Cambria" w:hAnsi="Cambria"/>
          <w:b/>
          <w:sz w:val="28"/>
          <w:szCs w:val="28"/>
        </w:rPr>
        <w:t>Question 2</w:t>
      </w:r>
      <w:r w:rsidRPr="00B47744">
        <w:rPr>
          <w:rFonts w:ascii="Cambria" w:hAnsi="Cambria"/>
          <w:sz w:val="28"/>
          <w:szCs w:val="28"/>
        </w:rPr>
        <w:t>--</w:t>
      </w:r>
      <w:r w:rsidRPr="00B47744">
        <w:rPr>
          <w:rFonts w:ascii="Cambria" w:hAnsi="Cambria"/>
          <w:sz w:val="28"/>
          <w:szCs w:val="28"/>
        </w:rPr>
        <w:tab/>
        <w:t>Why does the Earth have a magnetic field?</w:t>
      </w:r>
    </w:p>
    <w:p w14:paraId="38236C1C" w14:textId="41F731FB" w:rsidR="00B47744" w:rsidRPr="00B47744" w:rsidRDefault="00B47744" w:rsidP="00E71FD1">
      <w:pPr>
        <w:rPr>
          <w:rFonts w:ascii="Cambria" w:hAnsi="Cambria"/>
        </w:rPr>
      </w:pPr>
    </w:p>
    <w:p w14:paraId="5585B260" w14:textId="367E8CB5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>Your model must include the following:</w:t>
      </w:r>
    </w:p>
    <w:p w14:paraId="0518E00D" w14:textId="77777777" w:rsidR="00B47744" w:rsidRPr="00B47744" w:rsidRDefault="00B47744" w:rsidP="00B47744">
      <w:pPr>
        <w:rPr>
          <w:rFonts w:ascii="Cambria" w:hAnsi="Cambria"/>
        </w:rPr>
      </w:pPr>
    </w:p>
    <w:p w14:paraId="2657F7AA" w14:textId="0AEDB743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 xml:space="preserve">1. Heat </w:t>
      </w:r>
      <w:r w:rsidR="000576DD">
        <w:rPr>
          <w:rFonts w:ascii="Cambria" w:hAnsi="Cambria"/>
        </w:rPr>
        <w:t xml:space="preserve">source </w:t>
      </w:r>
      <w:r w:rsidRPr="00B47744">
        <w:rPr>
          <w:rFonts w:ascii="Cambria" w:hAnsi="Cambria"/>
        </w:rPr>
        <w:t>in the inner core</w:t>
      </w:r>
    </w:p>
    <w:p w14:paraId="17C4FD4B" w14:textId="77777777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>2. Convection in the outer core</w:t>
      </w:r>
    </w:p>
    <w:p w14:paraId="7B35D320" w14:textId="77777777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>3. Convection in the mantle</w:t>
      </w:r>
    </w:p>
    <w:p w14:paraId="5AF16B42" w14:textId="77777777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>4. Oceanic crust</w:t>
      </w:r>
    </w:p>
    <w:p w14:paraId="7AACADE5" w14:textId="77777777" w:rsidR="00B47744" w:rsidRPr="00B47744" w:rsidRDefault="00B47744" w:rsidP="00B47744">
      <w:pPr>
        <w:rPr>
          <w:rFonts w:ascii="Cambria" w:hAnsi="Cambria"/>
        </w:rPr>
      </w:pPr>
      <w:r w:rsidRPr="00B47744">
        <w:rPr>
          <w:rFonts w:ascii="Cambria" w:hAnsi="Cambria"/>
        </w:rPr>
        <w:t>5. Continental Crust</w:t>
      </w:r>
    </w:p>
    <w:p w14:paraId="434552C9" w14:textId="77777777" w:rsidR="00B47744" w:rsidRPr="00B47744" w:rsidRDefault="00B47744" w:rsidP="00E71FD1">
      <w:pPr>
        <w:rPr>
          <w:rFonts w:ascii="Cambria" w:hAnsi="Cambria"/>
        </w:rPr>
      </w:pPr>
      <w:bookmarkStart w:id="0" w:name="_GoBack"/>
      <w:bookmarkEnd w:id="0"/>
    </w:p>
    <w:sectPr w:rsidR="00B47744" w:rsidRPr="00B47744" w:rsidSect="00EB094B">
      <w:footerReference w:type="even" r:id="rId7"/>
      <w:footerReference w:type="default" r:id="rId8"/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7119" w14:textId="77777777" w:rsidR="00B61C0C" w:rsidRDefault="00B61C0C" w:rsidP="000E0E9C">
      <w:r>
        <w:separator/>
      </w:r>
    </w:p>
  </w:endnote>
  <w:endnote w:type="continuationSeparator" w:id="0">
    <w:p w14:paraId="0F35553B" w14:textId="77777777" w:rsidR="00B61C0C" w:rsidRDefault="00B61C0C" w:rsidP="000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B821" w14:textId="77777777" w:rsidR="0066642E" w:rsidRDefault="0066642E" w:rsidP="00A14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E41D1" w14:textId="77777777" w:rsidR="0066642E" w:rsidRDefault="0066642E" w:rsidP="000E0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BA6A" w14:textId="77777777" w:rsidR="0066642E" w:rsidRDefault="0066642E" w:rsidP="00A14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A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E0F09" w14:textId="77777777" w:rsidR="0066642E" w:rsidRDefault="0066642E" w:rsidP="000E0E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8C68" w14:textId="77777777" w:rsidR="00B61C0C" w:rsidRDefault="00B61C0C" w:rsidP="000E0E9C">
      <w:r>
        <w:separator/>
      </w:r>
    </w:p>
  </w:footnote>
  <w:footnote w:type="continuationSeparator" w:id="0">
    <w:p w14:paraId="1AEAE99C" w14:textId="77777777" w:rsidR="00B61C0C" w:rsidRDefault="00B61C0C" w:rsidP="000E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BA2"/>
    <w:multiLevelType w:val="multilevel"/>
    <w:tmpl w:val="D6F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512D"/>
    <w:multiLevelType w:val="multilevel"/>
    <w:tmpl w:val="C10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27E0"/>
    <w:multiLevelType w:val="hybridMultilevel"/>
    <w:tmpl w:val="DDC6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B79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21B4C"/>
    <w:multiLevelType w:val="multilevel"/>
    <w:tmpl w:val="CBC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9704A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16905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235"/>
    <w:multiLevelType w:val="multilevel"/>
    <w:tmpl w:val="38A6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E1989"/>
    <w:multiLevelType w:val="hybridMultilevel"/>
    <w:tmpl w:val="DDA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5C70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1DF5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4B69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96C"/>
    <w:multiLevelType w:val="hybridMultilevel"/>
    <w:tmpl w:val="477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71F55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47EA"/>
    <w:multiLevelType w:val="hybridMultilevel"/>
    <w:tmpl w:val="EE8C088E"/>
    <w:lvl w:ilvl="0" w:tplc="6E901A0E">
      <w:start w:val="5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3DF777C0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C7284"/>
    <w:multiLevelType w:val="hybridMultilevel"/>
    <w:tmpl w:val="FF5CF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13F56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6202B"/>
    <w:multiLevelType w:val="hybridMultilevel"/>
    <w:tmpl w:val="E9A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7A8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D492D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1561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6DAB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22D7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06470"/>
    <w:multiLevelType w:val="multilevel"/>
    <w:tmpl w:val="BBD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4D02DF"/>
    <w:multiLevelType w:val="hybridMultilevel"/>
    <w:tmpl w:val="A94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566B8"/>
    <w:multiLevelType w:val="hybridMultilevel"/>
    <w:tmpl w:val="B96C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D49"/>
    <w:multiLevelType w:val="multilevel"/>
    <w:tmpl w:val="E8C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32C3B"/>
    <w:multiLevelType w:val="hybridMultilevel"/>
    <w:tmpl w:val="EF8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17D7E"/>
    <w:multiLevelType w:val="hybridMultilevel"/>
    <w:tmpl w:val="45FC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307A2"/>
    <w:multiLevelType w:val="multilevel"/>
    <w:tmpl w:val="1F8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8"/>
  </w:num>
  <w:num w:numId="5">
    <w:abstractNumId w:val="15"/>
  </w:num>
  <w:num w:numId="6">
    <w:abstractNumId w:val="25"/>
  </w:num>
  <w:num w:numId="7">
    <w:abstractNumId w:val="29"/>
  </w:num>
  <w:num w:numId="8">
    <w:abstractNumId w:val="12"/>
  </w:num>
  <w:num w:numId="9">
    <w:abstractNumId w:val="30"/>
  </w:num>
  <w:num w:numId="10">
    <w:abstractNumId w:val="1"/>
  </w:num>
  <w:num w:numId="11">
    <w:abstractNumId w:val="0"/>
  </w:num>
  <w:num w:numId="12">
    <w:abstractNumId w:val="23"/>
  </w:num>
  <w:num w:numId="13">
    <w:abstractNumId w:val="6"/>
  </w:num>
  <w:num w:numId="14">
    <w:abstractNumId w:val="3"/>
  </w:num>
  <w:num w:numId="15">
    <w:abstractNumId w:val="5"/>
  </w:num>
  <w:num w:numId="16">
    <w:abstractNumId w:val="27"/>
  </w:num>
  <w:num w:numId="17">
    <w:abstractNumId w:val="16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26"/>
  </w:num>
  <w:num w:numId="23">
    <w:abstractNumId w:val="19"/>
  </w:num>
  <w:num w:numId="24">
    <w:abstractNumId w:val="9"/>
  </w:num>
  <w:num w:numId="25">
    <w:abstractNumId w:val="13"/>
  </w:num>
  <w:num w:numId="26">
    <w:abstractNumId w:val="10"/>
  </w:num>
  <w:num w:numId="27">
    <w:abstractNumId w:val="21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E9"/>
    <w:rsid w:val="00004A6D"/>
    <w:rsid w:val="0001134C"/>
    <w:rsid w:val="00032944"/>
    <w:rsid w:val="00047B24"/>
    <w:rsid w:val="000576DD"/>
    <w:rsid w:val="000631E7"/>
    <w:rsid w:val="000819EA"/>
    <w:rsid w:val="000E0E9C"/>
    <w:rsid w:val="00115486"/>
    <w:rsid w:val="00144F92"/>
    <w:rsid w:val="00154DE9"/>
    <w:rsid w:val="00155091"/>
    <w:rsid w:val="001578B2"/>
    <w:rsid w:val="001748DD"/>
    <w:rsid w:val="00190D75"/>
    <w:rsid w:val="001D425B"/>
    <w:rsid w:val="0020413C"/>
    <w:rsid w:val="002346EA"/>
    <w:rsid w:val="00251C29"/>
    <w:rsid w:val="002665CC"/>
    <w:rsid w:val="002F2436"/>
    <w:rsid w:val="00313022"/>
    <w:rsid w:val="00320375"/>
    <w:rsid w:val="003409F6"/>
    <w:rsid w:val="003A0640"/>
    <w:rsid w:val="003B381D"/>
    <w:rsid w:val="003F47BF"/>
    <w:rsid w:val="00403AE2"/>
    <w:rsid w:val="00421DE6"/>
    <w:rsid w:val="004A7C21"/>
    <w:rsid w:val="00542F2F"/>
    <w:rsid w:val="0057155C"/>
    <w:rsid w:val="0059130F"/>
    <w:rsid w:val="005C3E28"/>
    <w:rsid w:val="005C511D"/>
    <w:rsid w:val="00610EB6"/>
    <w:rsid w:val="0062269E"/>
    <w:rsid w:val="00650E6A"/>
    <w:rsid w:val="0066642E"/>
    <w:rsid w:val="00666D3E"/>
    <w:rsid w:val="006B7B5B"/>
    <w:rsid w:val="006C7838"/>
    <w:rsid w:val="007314B0"/>
    <w:rsid w:val="0075153A"/>
    <w:rsid w:val="007832D0"/>
    <w:rsid w:val="007E0B41"/>
    <w:rsid w:val="00801EC6"/>
    <w:rsid w:val="00824B66"/>
    <w:rsid w:val="00866794"/>
    <w:rsid w:val="008668AA"/>
    <w:rsid w:val="008733A9"/>
    <w:rsid w:val="00884A2E"/>
    <w:rsid w:val="008A7BD8"/>
    <w:rsid w:val="0090139A"/>
    <w:rsid w:val="009150A8"/>
    <w:rsid w:val="009B5C1A"/>
    <w:rsid w:val="009E1207"/>
    <w:rsid w:val="009F451D"/>
    <w:rsid w:val="00A025C5"/>
    <w:rsid w:val="00A14EEA"/>
    <w:rsid w:val="00A20494"/>
    <w:rsid w:val="00A25B46"/>
    <w:rsid w:val="00A45B6A"/>
    <w:rsid w:val="00A86946"/>
    <w:rsid w:val="00A95278"/>
    <w:rsid w:val="00AD1744"/>
    <w:rsid w:val="00AF5EC6"/>
    <w:rsid w:val="00B26631"/>
    <w:rsid w:val="00B36A15"/>
    <w:rsid w:val="00B47744"/>
    <w:rsid w:val="00B61C0C"/>
    <w:rsid w:val="00B729FC"/>
    <w:rsid w:val="00B959CE"/>
    <w:rsid w:val="00BC6690"/>
    <w:rsid w:val="00BF48B5"/>
    <w:rsid w:val="00C51765"/>
    <w:rsid w:val="00C92CF1"/>
    <w:rsid w:val="00CC375E"/>
    <w:rsid w:val="00D953EE"/>
    <w:rsid w:val="00DA1940"/>
    <w:rsid w:val="00DF2454"/>
    <w:rsid w:val="00E1252B"/>
    <w:rsid w:val="00E71FD1"/>
    <w:rsid w:val="00EB094B"/>
    <w:rsid w:val="00ED243B"/>
    <w:rsid w:val="00F0702F"/>
    <w:rsid w:val="00F15691"/>
    <w:rsid w:val="00F63C96"/>
    <w:rsid w:val="00F66347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722DB"/>
  <w14:defaultImageDpi w14:val="300"/>
  <w15:docId w15:val="{63D6806A-43B3-DF41-8396-2C47E31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DE9"/>
  </w:style>
  <w:style w:type="paragraph" w:styleId="Heading3">
    <w:name w:val="heading 3"/>
    <w:basedOn w:val="Normal"/>
    <w:next w:val="Normal"/>
    <w:link w:val="Heading3Char"/>
    <w:qFormat/>
    <w:rsid w:val="00F9083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Times-Roman" w:eastAsia="Times New Roman" w:hAnsi="Times-Roman" w:cs="Times New Roman"/>
      <w:b/>
      <w:noProof/>
      <w:color w:val="14141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E9"/>
    <w:pPr>
      <w:ind w:left="720"/>
      <w:contextualSpacing/>
    </w:pPr>
  </w:style>
  <w:style w:type="table" w:styleId="TableGrid">
    <w:name w:val="Table Grid"/>
    <w:basedOn w:val="TableNormal"/>
    <w:uiPriority w:val="59"/>
    <w:rsid w:val="0015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C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9083C"/>
    <w:rPr>
      <w:rFonts w:ascii="Times-Roman" w:eastAsia="Times New Roman" w:hAnsi="Times-Roman" w:cs="Times New Roman"/>
      <w:b/>
      <w:noProof/>
      <w:color w:val="141413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E0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9C"/>
  </w:style>
  <w:style w:type="character" w:styleId="PageNumber">
    <w:name w:val="page number"/>
    <w:basedOn w:val="DefaultParagraphFont"/>
    <w:uiPriority w:val="99"/>
    <w:semiHidden/>
    <w:unhideWhenUsed/>
    <w:rsid w:val="000E0E9C"/>
  </w:style>
  <w:style w:type="paragraph" w:styleId="NormalWeb">
    <w:name w:val="Normal (Web)"/>
    <w:basedOn w:val="Normal"/>
    <w:uiPriority w:val="99"/>
    <w:unhideWhenUsed/>
    <w:rsid w:val="00144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2277</Characters>
  <Application>Microsoft Office Word</Application>
  <DocSecurity>0</DocSecurity>
  <Lines>18</Lines>
  <Paragraphs>5</Paragraphs>
  <ScaleCrop>false</ScaleCrop>
  <Company>Windham High School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Michaud</dc:creator>
  <cp:keywords/>
  <dc:description/>
  <cp:lastModifiedBy>Ken Lanik</cp:lastModifiedBy>
  <cp:revision>4</cp:revision>
  <dcterms:created xsi:type="dcterms:W3CDTF">2020-02-03T17:42:00Z</dcterms:created>
  <dcterms:modified xsi:type="dcterms:W3CDTF">2020-02-10T12:39:00Z</dcterms:modified>
</cp:coreProperties>
</file>